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0BFA" w14:textId="30755C63" w:rsidR="00806002" w:rsidRDefault="0002362D" w:rsidP="00806002">
      <w:pPr>
        <w:rPr>
          <w:b/>
          <w:bCs/>
        </w:rPr>
      </w:pPr>
      <w:r>
        <w:rPr>
          <w:b/>
          <w:bCs/>
        </w:rPr>
        <w:t>L</w:t>
      </w:r>
      <w:r w:rsidR="00806002">
        <w:rPr>
          <w:b/>
          <w:bCs/>
        </w:rPr>
        <w:t xml:space="preserve">a grossesse ? questions réponses avec une patiente </w:t>
      </w:r>
    </w:p>
    <w:p w14:paraId="0A92FE1E" w14:textId="16498FC3" w:rsidR="00806002" w:rsidRDefault="0002362D" w:rsidP="00806002">
      <w:pPr>
        <w:rPr>
          <w:b/>
          <w:bCs/>
        </w:rPr>
      </w:pPr>
      <w:r>
        <w:rPr>
          <w:b/>
          <w:bCs/>
        </w:rPr>
        <w:t xml:space="preserve">1/ </w:t>
      </w:r>
      <w:r w:rsidR="00451497">
        <w:rPr>
          <w:b/>
          <w:bCs/>
        </w:rPr>
        <w:t xml:space="preserve">Le traitement est-il dangereux pendant la grossesse ? </w:t>
      </w:r>
    </w:p>
    <w:p w14:paraId="686638A0" w14:textId="5F1CDB4B" w:rsidR="00806002" w:rsidRPr="00451497" w:rsidRDefault="00451497" w:rsidP="00451497">
      <w:pPr>
        <w:pStyle w:val="Paragraphedeliste"/>
        <w:numPr>
          <w:ilvl w:val="0"/>
          <w:numId w:val="1"/>
        </w:numPr>
      </w:pPr>
      <w:r>
        <w:t>L</w:t>
      </w:r>
      <w:r w:rsidR="00806002" w:rsidRPr="00451497">
        <w:t xml:space="preserve">e traitement  </w:t>
      </w:r>
      <w:r>
        <w:t xml:space="preserve">de base </w:t>
      </w:r>
      <w:r w:rsidR="00806002" w:rsidRPr="00451497">
        <w:t>de l’eczéma co</w:t>
      </w:r>
      <w:r>
        <w:t xml:space="preserve">nsiste à associer </w:t>
      </w:r>
      <w:r w:rsidR="00806002" w:rsidRPr="00451497">
        <w:t>l’hygiène</w:t>
      </w:r>
      <w:r>
        <w:t xml:space="preserve"> et </w:t>
      </w:r>
      <w:r w:rsidR="00806002" w:rsidRPr="00451497">
        <w:t xml:space="preserve"> l’hydratation au quotidien</w:t>
      </w:r>
      <w:r>
        <w:t>,</w:t>
      </w:r>
      <w:r w:rsidR="00806002" w:rsidRPr="00451497">
        <w:t xml:space="preserve"> et </w:t>
      </w:r>
      <w:r>
        <w:t xml:space="preserve">à rajouter le </w:t>
      </w:r>
      <w:r w:rsidR="00806002" w:rsidRPr="00451497">
        <w:t xml:space="preserve">traitement anti inflammatoire </w:t>
      </w:r>
      <w:r w:rsidR="0002362D">
        <w:t>en cas de crise.</w:t>
      </w:r>
    </w:p>
    <w:p w14:paraId="31445EA8" w14:textId="479034C4" w:rsidR="00806002" w:rsidRPr="00451497" w:rsidRDefault="00806002" w:rsidP="00451497">
      <w:pPr>
        <w:pStyle w:val="Paragraphedeliste"/>
        <w:numPr>
          <w:ilvl w:val="0"/>
          <w:numId w:val="2"/>
        </w:numPr>
      </w:pPr>
      <w:r w:rsidRPr="00451497">
        <w:t>Pendant la grossesse, la peau sèche naturellement, chez toutes les femmes</w:t>
      </w:r>
      <w:r w:rsidR="0002362D">
        <w:t>,</w:t>
      </w:r>
      <w:r w:rsidRPr="00451497">
        <w:t xml:space="preserve"> </w:t>
      </w:r>
      <w:proofErr w:type="spellStart"/>
      <w:r w:rsidRPr="00451497">
        <w:t>atopiques</w:t>
      </w:r>
      <w:proofErr w:type="spellEnd"/>
      <w:r w:rsidRPr="00451497">
        <w:t xml:space="preserve"> ou pas. Il </w:t>
      </w:r>
      <w:r w:rsidR="0002362D">
        <w:t xml:space="preserve">est préconisé de </w:t>
      </w:r>
      <w:r w:rsidRPr="00451497">
        <w:t xml:space="preserve"> garder les bonnes habitudes de la salle de bain : douche pas trop longue (moins de 5 minutes), pas trop chaude, avec un produit sans savon type huile lavante</w:t>
      </w:r>
      <w:r w:rsidR="00451497">
        <w:t>, une seule fois par jour.</w:t>
      </w:r>
    </w:p>
    <w:p w14:paraId="0536EF91" w14:textId="14C74B6B" w:rsidR="00806002" w:rsidRPr="00451497" w:rsidRDefault="00806002" w:rsidP="00451497">
      <w:pPr>
        <w:pStyle w:val="Paragraphedeliste"/>
        <w:numPr>
          <w:ilvl w:val="0"/>
          <w:numId w:val="2"/>
        </w:numPr>
      </w:pPr>
      <w:r w:rsidRPr="00451497">
        <w:t xml:space="preserve">Au niveau de l’émollient, c’est-à-dire la crème hydratante, il </w:t>
      </w:r>
      <w:r w:rsidR="0002362D">
        <w:t>est préconisé d’</w:t>
      </w:r>
      <w:r w:rsidRPr="00451497">
        <w:t>augmenter la puissance du caractère hydratant : c’est-à-dire en mettre deux fois par jour, ou passer à un émollient plus gras : le baume est plus hydratant que la crème et le c</w:t>
      </w:r>
      <w:r w:rsidR="00451497">
        <w:t>é</w:t>
      </w:r>
      <w:r w:rsidRPr="00451497">
        <w:t>rat est plus hydratant que le baume.</w:t>
      </w:r>
    </w:p>
    <w:p w14:paraId="5771835E" w14:textId="369F7744" w:rsidR="00806002" w:rsidRPr="00451497" w:rsidRDefault="00806002" w:rsidP="00451497">
      <w:pPr>
        <w:pStyle w:val="Paragraphedeliste"/>
        <w:numPr>
          <w:ilvl w:val="0"/>
          <w:numId w:val="2"/>
        </w:numPr>
      </w:pPr>
      <w:r w:rsidRPr="00451497">
        <w:t xml:space="preserve">En cas d’eczéma, le traitement par le </w:t>
      </w:r>
      <w:proofErr w:type="spellStart"/>
      <w:r w:rsidRPr="00451497">
        <w:t>dermocorticoide</w:t>
      </w:r>
      <w:proofErr w:type="spellEnd"/>
      <w:r w:rsidR="00451497">
        <w:t xml:space="preserve"> ( </w:t>
      </w:r>
      <w:proofErr w:type="spellStart"/>
      <w:r w:rsidR="00451497" w:rsidRPr="00451497">
        <w:rPr>
          <w:i/>
          <w:iCs/>
        </w:rPr>
        <w:t>diprosone</w:t>
      </w:r>
      <w:proofErr w:type="spellEnd"/>
      <w:r w:rsidR="00451497" w:rsidRPr="00451497">
        <w:rPr>
          <w:rFonts w:cstheme="minorHAnsi"/>
          <w:i/>
          <w:iCs/>
        </w:rPr>
        <w:t>®</w:t>
      </w:r>
      <w:r w:rsidR="00451497" w:rsidRPr="00451497">
        <w:rPr>
          <w:i/>
          <w:iCs/>
        </w:rPr>
        <w:t xml:space="preserve">, </w:t>
      </w:r>
      <w:proofErr w:type="spellStart"/>
      <w:r w:rsidR="00451497" w:rsidRPr="00451497">
        <w:rPr>
          <w:i/>
          <w:iCs/>
        </w:rPr>
        <w:t>betneval</w:t>
      </w:r>
      <w:proofErr w:type="spellEnd"/>
      <w:r w:rsidR="00451497" w:rsidRPr="00451497">
        <w:rPr>
          <w:rFonts w:cstheme="minorHAnsi"/>
          <w:i/>
          <w:iCs/>
        </w:rPr>
        <w:t>®</w:t>
      </w:r>
      <w:r w:rsidR="00451497" w:rsidRPr="00451497">
        <w:rPr>
          <w:i/>
          <w:iCs/>
        </w:rPr>
        <w:t xml:space="preserve">, </w:t>
      </w:r>
      <w:proofErr w:type="spellStart"/>
      <w:r w:rsidR="00451497" w:rsidRPr="00451497">
        <w:rPr>
          <w:i/>
          <w:iCs/>
        </w:rPr>
        <w:t>nerisone</w:t>
      </w:r>
      <w:proofErr w:type="spellEnd"/>
      <w:r w:rsidR="00451497" w:rsidRPr="00451497">
        <w:rPr>
          <w:rFonts w:cstheme="minorHAnsi"/>
          <w:i/>
          <w:iCs/>
        </w:rPr>
        <w:t>®</w:t>
      </w:r>
      <w:r w:rsidR="00451497" w:rsidRPr="00451497">
        <w:rPr>
          <w:i/>
          <w:iCs/>
        </w:rPr>
        <w:t xml:space="preserve"> …)</w:t>
      </w:r>
      <w:r w:rsidRPr="00451497">
        <w:t xml:space="preserve"> est maintenu : il n</w:t>
      </w:r>
      <w:r w:rsidR="00451497">
        <w:t>e présente</w:t>
      </w:r>
      <w:r w:rsidRPr="00451497">
        <w:t xml:space="preserve"> aucun danger ni pour la maman, ni pour le bébé et n’augmente pas le risque de vergetures.  Il est important ici de repréciser à quel moment il faut se servir du </w:t>
      </w:r>
      <w:proofErr w:type="spellStart"/>
      <w:r w:rsidRPr="00451497">
        <w:t>dermocorticoide</w:t>
      </w:r>
      <w:proofErr w:type="spellEnd"/>
      <w:r w:rsidRPr="00451497">
        <w:t> : dès que ça gratte ou dès que ça rougit ou dès que c’est rugueux. Trop souvent les patient</w:t>
      </w:r>
      <w:r w:rsidR="00451497">
        <w:t>e</w:t>
      </w:r>
      <w:r w:rsidRPr="00451497">
        <w:t>s attendent trop longtemps par méconnaissance de ces critères</w:t>
      </w:r>
      <w:r w:rsidR="0002362D">
        <w:t> ;</w:t>
      </w:r>
      <w:r w:rsidRPr="00451497">
        <w:t xml:space="preserve"> </w:t>
      </w:r>
      <w:r w:rsidR="00451497">
        <w:t>or</w:t>
      </w:r>
      <w:r w:rsidRPr="00451497">
        <w:t xml:space="preserve"> </w:t>
      </w:r>
      <w:r w:rsidR="00451497" w:rsidRPr="00451497">
        <w:t>plus on attend plus l’eczéma sera long à  maitriser.  La quantité à appliquer reste la même qu’en dehors de la grossesse : une unité phalangette pour deux paumes de main, une fois par jour, jusqu’à disparition de la rougeur, du grattage et de la peau rugueuse. L’émollient est maintenu même si la peau va bien</w:t>
      </w:r>
      <w:r w:rsidR="00451497">
        <w:t xml:space="preserve">. </w:t>
      </w:r>
      <w:r w:rsidR="00451497" w:rsidRPr="00451497">
        <w:t xml:space="preserve">Il est très regrettable que nombre de soignants, manquant d’information scientifique, conseille d’arrêter le traitement par </w:t>
      </w:r>
      <w:proofErr w:type="spellStart"/>
      <w:r w:rsidR="00451497" w:rsidRPr="00451497">
        <w:t>dermocorticoide</w:t>
      </w:r>
      <w:proofErr w:type="spellEnd"/>
      <w:r w:rsidR="00451497" w:rsidRPr="00451497">
        <w:t>.</w:t>
      </w:r>
    </w:p>
    <w:p w14:paraId="52100AE1" w14:textId="50B52338" w:rsidR="00806002" w:rsidRDefault="00806002" w:rsidP="00442BD4">
      <w:pPr>
        <w:pStyle w:val="Paragraphedeliste"/>
        <w:numPr>
          <w:ilvl w:val="0"/>
          <w:numId w:val="2"/>
        </w:numPr>
      </w:pPr>
      <w:r>
        <w:t>Par contre</w:t>
      </w:r>
      <w:r w:rsidR="00451497">
        <w:t xml:space="preserve">, concernant </w:t>
      </w:r>
      <w:r>
        <w:t>le tacrolimus</w:t>
      </w:r>
      <w:r w:rsidR="00451497">
        <w:t xml:space="preserve"> ( </w:t>
      </w:r>
      <w:proofErr w:type="spellStart"/>
      <w:r w:rsidR="00451497" w:rsidRPr="0002362D">
        <w:rPr>
          <w:i/>
          <w:iCs/>
        </w:rPr>
        <w:t>takrozem</w:t>
      </w:r>
      <w:proofErr w:type="spellEnd"/>
      <w:r w:rsidR="00451497" w:rsidRPr="0002362D">
        <w:rPr>
          <w:rFonts w:cstheme="minorHAnsi"/>
          <w:i/>
          <w:iCs/>
        </w:rPr>
        <w:t>®</w:t>
      </w:r>
      <w:r w:rsidR="00451497" w:rsidRPr="0002362D">
        <w:rPr>
          <w:i/>
          <w:iCs/>
        </w:rPr>
        <w:t xml:space="preserve">, </w:t>
      </w:r>
      <w:proofErr w:type="spellStart"/>
      <w:r w:rsidR="00451497" w:rsidRPr="0002362D">
        <w:rPr>
          <w:i/>
          <w:iCs/>
        </w:rPr>
        <w:t>protopic</w:t>
      </w:r>
      <w:proofErr w:type="spellEnd"/>
      <w:r w:rsidR="00451497" w:rsidRPr="0002362D">
        <w:rPr>
          <w:rFonts w:cstheme="minorHAnsi"/>
          <w:i/>
          <w:iCs/>
        </w:rPr>
        <w:t>®</w:t>
      </w:r>
      <w:r w:rsidR="00451497">
        <w:t xml:space="preserve"> )</w:t>
      </w:r>
      <w:r>
        <w:t xml:space="preserve">, </w:t>
      </w:r>
      <w:r w:rsidR="0002362D">
        <w:t>les recommandations actuelles précisent</w:t>
      </w:r>
      <w:r w:rsidR="00451497">
        <w:t xml:space="preserve"> d’arrêter son application pendant la grossesse. </w:t>
      </w:r>
      <w:r w:rsidR="0002362D">
        <w:t xml:space="preserve">Pour autant aucun effet secondaire n’a été notifié si le tacrolimus a été appliqué pendant la première quinzaine de grossesse. </w:t>
      </w:r>
    </w:p>
    <w:p w14:paraId="4C7E29B0" w14:textId="0178F3C5" w:rsidR="00806002" w:rsidRDefault="00806002" w:rsidP="00195213">
      <w:pPr>
        <w:pStyle w:val="Paragraphedeliste"/>
        <w:numPr>
          <w:ilvl w:val="0"/>
          <w:numId w:val="1"/>
        </w:numPr>
      </w:pPr>
      <w:r>
        <w:t xml:space="preserve">Quant aux </w:t>
      </w:r>
      <w:r w:rsidR="00195213">
        <w:t xml:space="preserve">traitements appelés systémiques ( par voie piqure ou comprimés) </w:t>
      </w:r>
      <w:r>
        <w:t xml:space="preserve"> m</w:t>
      </w:r>
      <w:r w:rsidR="00195213">
        <w:t>é</w:t>
      </w:r>
      <w:r>
        <w:t>thotrexate, cyclosporine et biothérapie, il est important que la patiente en parle avec le médecin prescripteur si elle a un projet de grossesse, et ou qu’elle appelle si elle se découvre un jour enceinte.</w:t>
      </w:r>
    </w:p>
    <w:p w14:paraId="1F121783" w14:textId="4AF5D1E3" w:rsidR="00806002" w:rsidRDefault="00806002" w:rsidP="00806002"/>
    <w:p w14:paraId="141CB683" w14:textId="549A6158" w:rsidR="00806002" w:rsidRDefault="0002362D" w:rsidP="00806002">
      <w:pPr>
        <w:rPr>
          <w:b/>
          <w:bCs/>
        </w:rPr>
      </w:pPr>
      <w:r>
        <w:rPr>
          <w:b/>
          <w:bCs/>
        </w:rPr>
        <w:t xml:space="preserve">2/ </w:t>
      </w:r>
      <w:r w:rsidR="00195213">
        <w:rPr>
          <w:b/>
          <w:bCs/>
        </w:rPr>
        <w:t>Les femmes ont peur de transmettre l’eczéma à leur bébé, que peut-on leur dire ?</w:t>
      </w:r>
    </w:p>
    <w:p w14:paraId="2C9282BA" w14:textId="7DEE9326" w:rsidR="00806002" w:rsidRDefault="00195213" w:rsidP="00806002">
      <w:r>
        <w:t>C</w:t>
      </w:r>
      <w:r w:rsidR="00806002">
        <w:t>ette peur est vraiment légitime, car la transmission existe</w:t>
      </w:r>
      <w:r>
        <w:t xml:space="preserve">. Quand les deux parents ont le terrain </w:t>
      </w:r>
      <w:proofErr w:type="spellStart"/>
      <w:r>
        <w:t>atopique</w:t>
      </w:r>
      <w:proofErr w:type="spellEnd"/>
      <w:r>
        <w:t>, le risque que le bébé ait un eczéma atteint 70%. Pour autant p</w:t>
      </w:r>
      <w:r w:rsidR="00806002">
        <w:t>eut</w:t>
      </w:r>
      <w:r>
        <w:t>-</w:t>
      </w:r>
      <w:r w:rsidR="00806002">
        <w:t xml:space="preserve">on faire de la prévention : </w:t>
      </w:r>
      <w:r>
        <w:t xml:space="preserve">la réponse oui, même si l’effet n’est pas parfait. </w:t>
      </w:r>
    </w:p>
    <w:p w14:paraId="733F3D4F" w14:textId="757F9654" w:rsidR="00806002" w:rsidRDefault="00195213" w:rsidP="00806002">
      <w:r>
        <w:t>L</w:t>
      </w:r>
      <w:r w:rsidR="00806002">
        <w:t>es études européennes ont validé l’apport de pro et prébiotiques pendant la grossesse , cet apport n’a aucun danger, et peut être donné en complément de ce que donnent les sages-femmes . C’est un petit plus .</w:t>
      </w:r>
      <w:r>
        <w:t xml:space="preserve"> ( pro biotiques = bactéries de la familles des lactobacilles dont la souche adaptée à l’eczéma est le lactobacille </w:t>
      </w:r>
      <w:proofErr w:type="spellStart"/>
      <w:r>
        <w:t>rhamnosus</w:t>
      </w:r>
      <w:proofErr w:type="spellEnd"/>
      <w:r>
        <w:t xml:space="preserve"> GG ; pré biotiques = fibres végétales nécessaires à la bonne survie des pro biotiques ). Il est possible de les prendre pendant toute la grossesse et l’allaitement.</w:t>
      </w:r>
    </w:p>
    <w:p w14:paraId="5C1FEAB2" w14:textId="77777777" w:rsidR="00806002" w:rsidRDefault="00806002" w:rsidP="00806002"/>
    <w:p w14:paraId="4F7B9730" w14:textId="1A597BE1" w:rsidR="00806002" w:rsidRDefault="0002362D" w:rsidP="00806002">
      <w:pPr>
        <w:rPr>
          <w:b/>
          <w:bCs/>
        </w:rPr>
      </w:pPr>
      <w:r>
        <w:rPr>
          <w:b/>
          <w:bCs/>
        </w:rPr>
        <w:t>3/</w:t>
      </w:r>
      <w:r w:rsidR="00195213">
        <w:rPr>
          <w:b/>
          <w:bCs/>
        </w:rPr>
        <w:t>E</w:t>
      </w:r>
      <w:r w:rsidR="00806002">
        <w:rPr>
          <w:b/>
          <w:bCs/>
        </w:rPr>
        <w:t>st-ce que l</w:t>
      </w:r>
      <w:r w:rsidR="00195213">
        <w:rPr>
          <w:b/>
          <w:bCs/>
        </w:rPr>
        <w:t>e</w:t>
      </w:r>
      <w:r w:rsidR="00806002">
        <w:rPr>
          <w:b/>
          <w:bCs/>
        </w:rPr>
        <w:t xml:space="preserve"> bouleversement  hormonal risque </w:t>
      </w:r>
      <w:r w:rsidR="00195213">
        <w:rPr>
          <w:b/>
          <w:bCs/>
        </w:rPr>
        <w:t>d</w:t>
      </w:r>
      <w:r w:rsidR="00806002">
        <w:rPr>
          <w:b/>
          <w:bCs/>
        </w:rPr>
        <w:t>’aggraver </w:t>
      </w:r>
      <w:r w:rsidR="00195213">
        <w:rPr>
          <w:b/>
          <w:bCs/>
        </w:rPr>
        <w:t>l’eczéma</w:t>
      </w:r>
      <w:r w:rsidR="00806002">
        <w:rPr>
          <w:b/>
          <w:bCs/>
        </w:rPr>
        <w:t>?</w:t>
      </w:r>
    </w:p>
    <w:p w14:paraId="5363F530" w14:textId="411169E4" w:rsidR="00806002" w:rsidRDefault="00195213" w:rsidP="00806002">
      <w:r w:rsidRPr="00195213">
        <w:lastRenderedPageBreak/>
        <w:t>A priori non, mais tout est possible</w:t>
      </w:r>
      <w:r w:rsidR="0002362D">
        <w:t xml:space="preserve"> : </w:t>
      </w:r>
      <w:r w:rsidR="00806002">
        <w:t xml:space="preserve">certaines </w:t>
      </w:r>
      <w:r w:rsidR="0002362D">
        <w:t xml:space="preserve">femmes </w:t>
      </w:r>
      <w:r w:rsidR="00806002">
        <w:t>vont aller nettement mieux et d’autres au contraire nettement moins bien</w:t>
      </w:r>
      <w:r>
        <w:t xml:space="preserve">. </w:t>
      </w:r>
      <w:r w:rsidR="00806002">
        <w:t xml:space="preserve">Il faut juste adapter </w:t>
      </w:r>
      <w:r w:rsidR="0002362D">
        <w:t xml:space="preserve">le traitement </w:t>
      </w:r>
      <w:r w:rsidR="00806002">
        <w:t>et rassurer</w:t>
      </w:r>
      <w:r>
        <w:t>.</w:t>
      </w:r>
    </w:p>
    <w:p w14:paraId="3CC209BB" w14:textId="77777777" w:rsidR="00806002" w:rsidRDefault="00806002" w:rsidP="00806002"/>
    <w:p w14:paraId="7AFC15DC" w14:textId="507E7C2A" w:rsidR="00806002" w:rsidRDefault="0002362D" w:rsidP="00806002">
      <w:pPr>
        <w:rPr>
          <w:b/>
          <w:bCs/>
        </w:rPr>
      </w:pPr>
      <w:r>
        <w:rPr>
          <w:b/>
          <w:bCs/>
        </w:rPr>
        <w:t xml:space="preserve">4/ </w:t>
      </w:r>
      <w:r w:rsidR="00195213">
        <w:rPr>
          <w:b/>
          <w:bCs/>
        </w:rPr>
        <w:t>Et l’allaitement ?</w:t>
      </w:r>
    </w:p>
    <w:p w14:paraId="33DF8B57" w14:textId="2BDF9B34" w:rsidR="00806002" w:rsidRDefault="00806002" w:rsidP="00806002">
      <w:r>
        <w:t xml:space="preserve">Les </w:t>
      </w:r>
      <w:r w:rsidR="00195213">
        <w:t>données ont beaucoup évolué depuis 50 ans.</w:t>
      </w:r>
      <w:r>
        <w:t xml:space="preserve"> </w:t>
      </w:r>
      <w:r w:rsidR="00195213">
        <w:t>A</w:t>
      </w:r>
      <w:r>
        <w:t>ctuellement on sait que l’allaitement ne protège pas d</w:t>
      </w:r>
      <w:r w:rsidR="00195213">
        <w:t>u risque d’eczéma chez le bébé et qu’il ne faut surtout pas faire d’éviction d’alimentaire type arachide ou poisson pendant la grossesse.</w:t>
      </w:r>
    </w:p>
    <w:p w14:paraId="21F14A2B" w14:textId="40E8227B" w:rsidR="00806002" w:rsidRDefault="00806002" w:rsidP="00806002">
      <w:r>
        <w:t>La durée de l’allaitement est importante à préciser : 5 mois est le bon âge pour introdu</w:t>
      </w:r>
      <w:r w:rsidR="00195213">
        <w:t>ire la diversification alimentaire, l’allaitement seul prolongé au-delà de ce délai augmente le risque d’eczéma.</w:t>
      </w:r>
      <w:r w:rsidR="00F36350">
        <w:t xml:space="preserve"> Le but est de faciliter l’instauration d’une tolérance alimentaire la plus vaste possible.</w:t>
      </w:r>
    </w:p>
    <w:p w14:paraId="247FA05A" w14:textId="1D536003" w:rsidR="00F36350" w:rsidRDefault="00F36350" w:rsidP="00806002">
      <w:r>
        <w:t xml:space="preserve">La maman </w:t>
      </w:r>
      <w:proofErr w:type="spellStart"/>
      <w:r>
        <w:t>atopique</w:t>
      </w:r>
      <w:proofErr w:type="spellEnd"/>
      <w:r>
        <w:t xml:space="preserve"> a plus de risque de faire des crevasses des mamelons pendant le temps de l’allaitement. Il faut adapter ses soins au fait que le bébé va</w:t>
      </w:r>
      <w:r w:rsidR="0002362D">
        <w:t xml:space="preserve"> sucer</w:t>
      </w:r>
      <w:r>
        <w:t xml:space="preserve"> ses produits. Les sages-femmes et les maternités sont très averties de ces précautions, suivez leurs conseils.  Si malgré les soins préconisés les crevasses apparaissent, elles sont très douloureuses et elles risquent de s’infecter, il vaut mieux tirer le lait, le donner via un biberon et profiter de ce temps pour mettre des crèmes réparatrices jusqu’à disparition des crevasses.</w:t>
      </w:r>
    </w:p>
    <w:p w14:paraId="229723DD" w14:textId="1B47A7C9" w:rsidR="001449EA" w:rsidRDefault="001449EA" w:rsidP="00806002"/>
    <w:p w14:paraId="26FC7CF9" w14:textId="34BF11D6" w:rsidR="001449EA" w:rsidRDefault="001449EA" w:rsidP="00806002">
      <w:pPr>
        <w:rPr>
          <w:b/>
          <w:bCs/>
        </w:rPr>
      </w:pPr>
      <w:r w:rsidRPr="001449EA">
        <w:rPr>
          <w:b/>
          <w:bCs/>
        </w:rPr>
        <w:t xml:space="preserve">5/ </w:t>
      </w:r>
      <w:r>
        <w:rPr>
          <w:b/>
          <w:bCs/>
        </w:rPr>
        <w:t>Q</w:t>
      </w:r>
      <w:r w:rsidRPr="001449EA">
        <w:rPr>
          <w:b/>
          <w:bCs/>
        </w:rPr>
        <w:t>ue dire de plus ?</w:t>
      </w:r>
    </w:p>
    <w:p w14:paraId="65F1BFB7" w14:textId="4AE7705F" w:rsidR="001449EA" w:rsidRPr="001449EA" w:rsidRDefault="001449EA" w:rsidP="00806002">
      <w:r>
        <w:t>Arrêter le tabac !</w:t>
      </w:r>
    </w:p>
    <w:p w14:paraId="45895378" w14:textId="4053F085" w:rsidR="0002362D" w:rsidRDefault="0002362D" w:rsidP="00806002"/>
    <w:p w14:paraId="6F3EF48E" w14:textId="2A09A602" w:rsidR="0002362D" w:rsidRPr="003249E5" w:rsidRDefault="0002362D" w:rsidP="00806002">
      <w:pPr>
        <w:rPr>
          <w:lang w:val="en-US"/>
        </w:rPr>
      </w:pPr>
      <w:r w:rsidRPr="003249E5">
        <w:rPr>
          <w:lang w:val="en-US"/>
        </w:rPr>
        <w:t xml:space="preserve">BIBLIOGRAPHIE  </w:t>
      </w:r>
    </w:p>
    <w:p w14:paraId="61796EC1" w14:textId="41BD14B5" w:rsidR="001449EA" w:rsidRPr="003249E5" w:rsidRDefault="001449EA" w:rsidP="001449EA">
      <w:pPr>
        <w:shd w:val="clear" w:color="auto" w:fill="FFFFFF"/>
        <w:spacing w:after="0" w:line="240" w:lineRule="auto"/>
        <w:textAlignment w:val="top"/>
        <w:rPr>
          <w:rFonts w:ascii="Calibri" w:eastAsia="Times New Roman" w:hAnsi="Calibri" w:cs="Calibri"/>
          <w:color w:val="000000"/>
          <w:sz w:val="24"/>
          <w:szCs w:val="24"/>
          <w:lang w:val="en-US" w:eastAsia="fr-FR"/>
        </w:rPr>
      </w:pPr>
      <w:r w:rsidRPr="003249E5">
        <w:rPr>
          <w:rFonts w:ascii="Calibri" w:eastAsia="Times New Roman" w:hAnsi="Calibri" w:cs="Calibri"/>
          <w:color w:val="000000"/>
          <w:sz w:val="24"/>
          <w:szCs w:val="24"/>
          <w:lang w:val="en-US" w:eastAsia="fr-FR"/>
        </w:rPr>
        <w:t xml:space="preserve">1/ </w:t>
      </w:r>
      <w:hyperlink r:id="rId5" w:history="1">
        <w:proofErr w:type="spellStart"/>
        <w:r w:rsidRPr="003249E5">
          <w:rPr>
            <w:rStyle w:val="Lienhypertexte"/>
            <w:rFonts w:ascii="Calibri" w:eastAsia="Times New Roman" w:hAnsi="Calibri" w:cs="Calibri"/>
            <w:color w:val="642A8F"/>
            <w:sz w:val="24"/>
            <w:szCs w:val="24"/>
            <w:lang w:val="en-US" w:eastAsia="fr-FR"/>
          </w:rPr>
          <w:t>Allergo</w:t>
        </w:r>
        <w:proofErr w:type="spellEnd"/>
        <w:r w:rsidRPr="003249E5">
          <w:rPr>
            <w:rStyle w:val="Lienhypertexte"/>
            <w:rFonts w:ascii="Calibri" w:eastAsia="Times New Roman" w:hAnsi="Calibri" w:cs="Calibri"/>
            <w:color w:val="642A8F"/>
            <w:sz w:val="24"/>
            <w:szCs w:val="24"/>
            <w:lang w:val="en-US" w:eastAsia="fr-FR"/>
          </w:rPr>
          <w:t xml:space="preserve"> J Int</w:t>
        </w:r>
      </w:hyperlink>
      <w:r w:rsidRPr="003249E5">
        <w:rPr>
          <w:rFonts w:ascii="Calibri" w:eastAsia="Times New Roman" w:hAnsi="Calibri" w:cs="Calibri"/>
          <w:color w:val="000000"/>
          <w:sz w:val="24"/>
          <w:szCs w:val="24"/>
          <w:lang w:val="en-US" w:eastAsia="fr-FR"/>
        </w:rPr>
        <w:t>. 2014; 23(6): 186–199.</w:t>
      </w:r>
    </w:p>
    <w:p w14:paraId="0DD0411E" w14:textId="77777777" w:rsidR="001449EA" w:rsidRPr="003249E5" w:rsidRDefault="001449EA" w:rsidP="001449EA">
      <w:pPr>
        <w:shd w:val="clear" w:color="auto" w:fill="FFFFFF"/>
        <w:spacing w:after="0" w:line="240" w:lineRule="auto"/>
        <w:textAlignment w:val="top"/>
        <w:rPr>
          <w:rFonts w:ascii="Calibri" w:eastAsia="Times New Roman" w:hAnsi="Calibri" w:cs="Calibri"/>
          <w:color w:val="000000"/>
          <w:sz w:val="24"/>
          <w:szCs w:val="24"/>
          <w:lang w:val="en-US" w:eastAsia="fr-FR"/>
        </w:rPr>
      </w:pPr>
    </w:p>
    <w:p w14:paraId="56AF9418" w14:textId="1CEDE7C2" w:rsidR="001449EA" w:rsidRPr="001449EA" w:rsidRDefault="001449EA" w:rsidP="001449EA">
      <w:pPr>
        <w:shd w:val="clear" w:color="auto" w:fill="FFFFFF"/>
        <w:spacing w:line="240" w:lineRule="auto"/>
        <w:textAlignment w:val="top"/>
        <w:rPr>
          <w:rFonts w:ascii="Calibri" w:eastAsia="Times New Roman" w:hAnsi="Calibri" w:cs="Calibri"/>
          <w:color w:val="000000"/>
          <w:sz w:val="24"/>
          <w:szCs w:val="24"/>
          <w:lang w:val="en-US" w:eastAsia="fr-FR"/>
        </w:rPr>
      </w:pPr>
      <w:r>
        <w:rPr>
          <w:rFonts w:ascii="Calibri" w:eastAsia="Times New Roman" w:hAnsi="Calibri" w:cs="Calibri"/>
          <w:color w:val="000000"/>
          <w:kern w:val="36"/>
          <w:sz w:val="24"/>
          <w:szCs w:val="24"/>
          <w:lang w:val="en-US" w:eastAsia="fr-FR"/>
        </w:rPr>
        <w:t>S3-Guideline on allergy prevention: 2014 update</w:t>
      </w:r>
      <w:r>
        <w:rPr>
          <w:rFonts w:ascii="Calibri" w:eastAsia="Times New Roman" w:hAnsi="Calibri" w:cs="Calibri"/>
          <w:color w:val="000000"/>
          <w:sz w:val="24"/>
          <w:szCs w:val="24"/>
          <w:lang w:val="en-US" w:eastAsia="fr-FR"/>
        </w:rPr>
        <w:t xml:space="preserve">                                                                                 Guideline of the German Society for Allergology and Clinical Immunology (DGAKI) and the German Society for Pediatric and Adolescent Medicine (DGKJ)</w:t>
      </w:r>
    </w:p>
    <w:p w14:paraId="629593CE" w14:textId="31DCB673" w:rsidR="001449EA" w:rsidRDefault="001449EA" w:rsidP="001449EA">
      <w:pPr>
        <w:rPr>
          <w:rFonts w:ascii="Calibri" w:eastAsia="Times New Roman" w:hAnsi="Calibri" w:cs="Calibri"/>
          <w:lang w:val="en-US" w:eastAsia="fr-FR"/>
        </w:rPr>
      </w:pPr>
      <w:r>
        <w:rPr>
          <w:rFonts w:eastAsia="Times New Roman" w:cstheme="minorHAnsi"/>
          <w:lang w:val="en-GB" w:eastAsia="fr-FR"/>
        </w:rPr>
        <w:t>2/</w:t>
      </w:r>
      <w:r>
        <w:rPr>
          <w:lang w:val="en-GB"/>
        </w:rPr>
        <w:t xml:space="preserve"> </w:t>
      </w:r>
      <w:hyperlink r:id="rId6" w:tooltip="Journal of the European Academy of Dermatology and Venereology : JEADV." w:history="1">
        <w:r>
          <w:rPr>
            <w:rStyle w:val="Lienhypertexte"/>
            <w:rFonts w:ascii="Calibri" w:eastAsia="Times New Roman" w:hAnsi="Calibri" w:cs="Calibri"/>
            <w:color w:val="auto"/>
            <w:lang w:val="en-US" w:eastAsia="fr-FR"/>
          </w:rPr>
          <w:t xml:space="preserve">J Eur </w:t>
        </w:r>
        <w:proofErr w:type="spellStart"/>
        <w:r>
          <w:rPr>
            <w:rStyle w:val="Lienhypertexte"/>
            <w:rFonts w:ascii="Calibri" w:eastAsia="Times New Roman" w:hAnsi="Calibri" w:cs="Calibri"/>
            <w:color w:val="auto"/>
            <w:lang w:val="en-US" w:eastAsia="fr-FR"/>
          </w:rPr>
          <w:t>Acad</w:t>
        </w:r>
        <w:proofErr w:type="spellEnd"/>
        <w:r>
          <w:rPr>
            <w:rStyle w:val="Lienhypertexte"/>
            <w:rFonts w:ascii="Calibri" w:eastAsia="Times New Roman" w:hAnsi="Calibri" w:cs="Calibri"/>
            <w:color w:val="auto"/>
            <w:lang w:val="en-US" w:eastAsia="fr-FR"/>
          </w:rPr>
          <w:t xml:space="preserve"> Dermatol </w:t>
        </w:r>
        <w:proofErr w:type="spellStart"/>
        <w:r>
          <w:rPr>
            <w:rStyle w:val="Lienhypertexte"/>
            <w:rFonts w:ascii="Calibri" w:eastAsia="Times New Roman" w:hAnsi="Calibri" w:cs="Calibri"/>
            <w:color w:val="auto"/>
            <w:lang w:val="en-US" w:eastAsia="fr-FR"/>
          </w:rPr>
          <w:t>Venereol</w:t>
        </w:r>
        <w:proofErr w:type="spellEnd"/>
        <w:r>
          <w:rPr>
            <w:rStyle w:val="Lienhypertexte"/>
            <w:rFonts w:ascii="Calibri" w:eastAsia="Times New Roman" w:hAnsi="Calibri" w:cs="Calibri"/>
            <w:color w:val="auto"/>
            <w:lang w:val="en-US" w:eastAsia="fr-FR"/>
          </w:rPr>
          <w:t>.</w:t>
        </w:r>
      </w:hyperlink>
      <w:r>
        <w:rPr>
          <w:rFonts w:ascii="Calibri" w:eastAsia="Times New Roman" w:hAnsi="Calibri" w:cs="Calibri"/>
          <w:lang w:val="en-US" w:eastAsia="fr-FR"/>
        </w:rPr>
        <w:t xml:space="preserve"> 2019 Sep;33(9):1644-1659. </w:t>
      </w:r>
    </w:p>
    <w:p w14:paraId="1F54413F" w14:textId="77777777" w:rsidR="001449EA" w:rsidRDefault="001449EA" w:rsidP="001449EA">
      <w:pPr>
        <w:rPr>
          <w:lang w:val="en-GB"/>
        </w:rPr>
      </w:pPr>
      <w:r>
        <w:rPr>
          <w:rFonts w:ascii="Calibri" w:eastAsia="Times New Roman" w:hAnsi="Calibri" w:cs="Calibri"/>
          <w:kern w:val="36"/>
          <w:lang w:val="en-US" w:eastAsia="fr-FR"/>
        </w:rPr>
        <w:t>European task force on atopic dermatitis position paper: treatment of parental atopic dermatitis during preconception, pregnancy and lactation period.</w:t>
      </w:r>
    </w:p>
    <w:p w14:paraId="52983C1C" w14:textId="1A1AAAE6" w:rsidR="001449EA" w:rsidRDefault="001449EA" w:rsidP="001449EA">
      <w:pPr>
        <w:shd w:val="clear" w:color="auto" w:fill="FFFFFF"/>
        <w:spacing w:line="348" w:lineRule="atLeast"/>
        <w:rPr>
          <w:rFonts w:eastAsia="Times New Roman" w:cstheme="minorHAnsi"/>
          <w:vertAlign w:val="superscript"/>
          <w:lang w:val="en-US" w:eastAsia="fr-FR"/>
        </w:rPr>
      </w:pPr>
      <w:r>
        <w:rPr>
          <w:rFonts w:eastAsia="Times New Roman" w:cstheme="minorHAnsi"/>
          <w:lang w:val="en-US" w:eastAsia="fr-FR"/>
        </w:rPr>
        <w:t>3/</w:t>
      </w:r>
      <w:proofErr w:type="spellStart"/>
      <w:r>
        <w:fldChar w:fldCharType="begin"/>
      </w:r>
      <w:r w:rsidRPr="001449EA">
        <w:rPr>
          <w:lang w:val="en-US"/>
        </w:rPr>
        <w:instrText xml:space="preserve"> HYPERLINK "https://www.ncbi.nlm.nih.gov/pubmed/31721162" \o "The Australasian journal of dermatology." </w:instrText>
      </w:r>
      <w:r>
        <w:fldChar w:fldCharType="separate"/>
      </w:r>
      <w:r>
        <w:rPr>
          <w:rStyle w:val="Lienhypertexte"/>
          <w:rFonts w:eastAsia="Times New Roman" w:cstheme="minorHAnsi"/>
          <w:color w:val="auto"/>
          <w:lang w:val="en-US" w:eastAsia="fr-FR"/>
        </w:rPr>
        <w:t>Australas</w:t>
      </w:r>
      <w:proofErr w:type="spellEnd"/>
      <w:r>
        <w:rPr>
          <w:rStyle w:val="Lienhypertexte"/>
          <w:rFonts w:eastAsia="Times New Roman" w:cstheme="minorHAnsi"/>
          <w:color w:val="auto"/>
          <w:lang w:val="en-US" w:eastAsia="fr-FR"/>
        </w:rPr>
        <w:t xml:space="preserve"> J Dermatol.</w:t>
      </w:r>
      <w:r>
        <w:fldChar w:fldCharType="end"/>
      </w:r>
      <w:r>
        <w:rPr>
          <w:rFonts w:eastAsia="Times New Roman" w:cstheme="minorHAnsi"/>
          <w:lang w:val="en-US" w:eastAsia="fr-FR"/>
        </w:rPr>
        <w:t xml:space="preserve"> 2019 Nov 12.                                                                                                           </w:t>
      </w:r>
      <w:r>
        <w:rPr>
          <w:rFonts w:eastAsia="Times New Roman" w:cstheme="minorHAnsi"/>
          <w:kern w:val="36"/>
          <w:lang w:val="en-US" w:eastAsia="fr-FR"/>
        </w:rPr>
        <w:t xml:space="preserve">Systematic review and meta-analysis on the use of probiotic supplementation in pregnant mother, breastfeeding mother and infant for the prevention of atopic dermatitis in children.                 </w:t>
      </w:r>
      <w:hyperlink r:id="rId7" w:history="1">
        <w:r>
          <w:rPr>
            <w:rStyle w:val="Lienhypertexte"/>
            <w:rFonts w:eastAsia="Times New Roman" w:cstheme="minorHAnsi"/>
            <w:color w:val="auto"/>
            <w:lang w:val="en-US" w:eastAsia="fr-FR"/>
          </w:rPr>
          <w:t>Amalia N</w:t>
        </w:r>
      </w:hyperlink>
      <w:r>
        <w:rPr>
          <w:rFonts w:eastAsia="Times New Roman" w:cstheme="minorHAnsi"/>
          <w:vertAlign w:val="superscript"/>
          <w:lang w:val="en-US" w:eastAsia="fr-FR"/>
        </w:rPr>
        <w:t>1,2</w:t>
      </w:r>
      <w:r>
        <w:rPr>
          <w:rFonts w:eastAsia="Times New Roman" w:cstheme="minorHAnsi"/>
          <w:lang w:val="en-US" w:eastAsia="fr-FR"/>
        </w:rPr>
        <w:t>, </w:t>
      </w:r>
      <w:hyperlink r:id="rId8" w:history="1">
        <w:r>
          <w:rPr>
            <w:rStyle w:val="Lienhypertexte"/>
            <w:rFonts w:eastAsia="Times New Roman" w:cstheme="minorHAnsi"/>
            <w:color w:val="auto"/>
            <w:lang w:val="en-US" w:eastAsia="fr-FR"/>
          </w:rPr>
          <w:t>Orchard D</w:t>
        </w:r>
      </w:hyperlink>
      <w:r>
        <w:rPr>
          <w:rFonts w:eastAsia="Times New Roman" w:cstheme="minorHAnsi"/>
          <w:vertAlign w:val="superscript"/>
          <w:lang w:val="en-US" w:eastAsia="fr-FR"/>
        </w:rPr>
        <w:t>2,3</w:t>
      </w:r>
      <w:r>
        <w:rPr>
          <w:rFonts w:eastAsia="Times New Roman" w:cstheme="minorHAnsi"/>
          <w:lang w:val="en-US" w:eastAsia="fr-FR"/>
        </w:rPr>
        <w:t>, </w:t>
      </w:r>
      <w:hyperlink r:id="rId9" w:history="1">
        <w:r>
          <w:rPr>
            <w:rStyle w:val="Lienhypertexte"/>
            <w:rFonts w:eastAsia="Times New Roman" w:cstheme="minorHAnsi"/>
            <w:color w:val="auto"/>
            <w:lang w:val="en-US" w:eastAsia="fr-FR"/>
          </w:rPr>
          <w:t>Francis KL</w:t>
        </w:r>
      </w:hyperlink>
      <w:r>
        <w:rPr>
          <w:rFonts w:eastAsia="Times New Roman" w:cstheme="minorHAnsi"/>
          <w:vertAlign w:val="superscript"/>
          <w:lang w:val="en-US" w:eastAsia="fr-FR"/>
        </w:rPr>
        <w:t>4</w:t>
      </w:r>
      <w:r>
        <w:rPr>
          <w:rFonts w:eastAsia="Times New Roman" w:cstheme="minorHAnsi"/>
          <w:lang w:val="en-US" w:eastAsia="fr-FR"/>
        </w:rPr>
        <w:t>, </w:t>
      </w:r>
      <w:hyperlink r:id="rId10" w:history="1">
        <w:r>
          <w:rPr>
            <w:rStyle w:val="Lienhypertexte"/>
            <w:rFonts w:eastAsia="Times New Roman" w:cstheme="minorHAnsi"/>
            <w:color w:val="auto"/>
            <w:lang w:val="en-US" w:eastAsia="fr-FR"/>
          </w:rPr>
          <w:t>King E</w:t>
        </w:r>
      </w:hyperlink>
      <w:r>
        <w:rPr>
          <w:rFonts w:eastAsia="Times New Roman" w:cstheme="minorHAnsi"/>
          <w:vertAlign w:val="superscript"/>
          <w:lang w:val="en-US" w:eastAsia="fr-FR"/>
        </w:rPr>
        <w:t>2,3</w:t>
      </w:r>
    </w:p>
    <w:p w14:paraId="4B4156BA" w14:textId="7D6AF5B7" w:rsidR="00844D92" w:rsidRPr="003249E5" w:rsidRDefault="001449EA" w:rsidP="003249E5">
      <w:pPr>
        <w:shd w:val="clear" w:color="auto" w:fill="FFFFFF"/>
        <w:spacing w:line="348" w:lineRule="atLeast"/>
        <w:rPr>
          <w:rFonts w:eastAsia="Times New Roman" w:cstheme="minorHAnsi"/>
          <w:color w:val="000000"/>
          <w:vertAlign w:val="superscript"/>
          <w:lang w:val="en-GB" w:eastAsia="fr-FR"/>
        </w:rPr>
      </w:pPr>
      <w:r>
        <w:rPr>
          <w:rFonts w:eastAsia="Times New Roman" w:cstheme="minorHAnsi"/>
          <w:color w:val="000000"/>
          <w:lang w:val="en-US" w:eastAsia="fr-FR"/>
        </w:rPr>
        <w:t>4</w:t>
      </w:r>
      <w:r w:rsidRPr="001449EA">
        <w:rPr>
          <w:rFonts w:eastAsia="Times New Roman" w:cstheme="minorHAnsi"/>
          <w:color w:val="000000"/>
          <w:lang w:val="en-US" w:eastAsia="fr-FR"/>
        </w:rPr>
        <w:t>/</w:t>
      </w:r>
      <w:hyperlink r:id="rId11" w:tooltip="Dermatology (Basel, Switzerland)." w:history="1">
        <w:r w:rsidRPr="001449EA">
          <w:rPr>
            <w:rFonts w:eastAsia="Times New Roman" w:cstheme="minorHAnsi"/>
            <w:color w:val="660066"/>
            <w:lang w:val="en-US" w:eastAsia="fr-FR"/>
          </w:rPr>
          <w:t>Dermatology.</w:t>
        </w:r>
      </w:hyperlink>
      <w:r w:rsidRPr="001449EA">
        <w:rPr>
          <w:rFonts w:eastAsia="Times New Roman" w:cstheme="minorHAnsi"/>
          <w:color w:val="000000"/>
          <w:lang w:val="en-US" w:eastAsia="fr-FR"/>
        </w:rPr>
        <w:t xml:space="preserve"> 2019 Nov 6:1-16.                                                                                                       </w:t>
      </w:r>
      <w:r w:rsidRPr="001449EA">
        <w:rPr>
          <w:rFonts w:eastAsia="Times New Roman" w:cstheme="minorHAnsi"/>
          <w:color w:val="000000"/>
          <w:kern w:val="36"/>
          <w:lang w:val="en-US" w:eastAsia="fr-FR"/>
        </w:rPr>
        <w:t xml:space="preserve">Breastfeeding and Atopic Dermatitis Risk: A Systematic Review and Meta-Analysis of Prospective Cohort Studies.                                                                                                                                                                 </w:t>
      </w:r>
      <w:hyperlink r:id="rId12" w:history="1">
        <w:r w:rsidRPr="001449EA">
          <w:rPr>
            <w:rFonts w:eastAsia="Times New Roman" w:cstheme="minorHAnsi"/>
            <w:color w:val="660066"/>
            <w:lang w:val="en-GB" w:eastAsia="fr-FR"/>
          </w:rPr>
          <w:t>Lin B</w:t>
        </w:r>
      </w:hyperlink>
      <w:r w:rsidRPr="001449EA">
        <w:rPr>
          <w:rFonts w:eastAsia="Times New Roman" w:cstheme="minorHAnsi"/>
          <w:color w:val="000000"/>
          <w:vertAlign w:val="superscript"/>
          <w:lang w:val="en-GB" w:eastAsia="fr-FR"/>
        </w:rPr>
        <w:t>1</w:t>
      </w:r>
      <w:r w:rsidRPr="001449EA">
        <w:rPr>
          <w:rFonts w:eastAsia="Times New Roman" w:cstheme="minorHAnsi"/>
          <w:color w:val="000000"/>
          <w:lang w:val="en-GB" w:eastAsia="fr-FR"/>
        </w:rPr>
        <w:t>, </w:t>
      </w:r>
      <w:hyperlink r:id="rId13" w:history="1">
        <w:r w:rsidRPr="001449EA">
          <w:rPr>
            <w:rFonts w:eastAsia="Times New Roman" w:cstheme="minorHAnsi"/>
            <w:color w:val="660066"/>
            <w:lang w:val="en-GB" w:eastAsia="fr-FR"/>
          </w:rPr>
          <w:t>Dai R</w:t>
        </w:r>
      </w:hyperlink>
      <w:r w:rsidRPr="001449EA">
        <w:rPr>
          <w:rFonts w:eastAsia="Times New Roman" w:cstheme="minorHAnsi"/>
          <w:color w:val="000000"/>
          <w:vertAlign w:val="superscript"/>
          <w:lang w:val="en-GB" w:eastAsia="fr-FR"/>
        </w:rPr>
        <w:t>2</w:t>
      </w:r>
      <w:r w:rsidRPr="001449EA">
        <w:rPr>
          <w:rFonts w:eastAsia="Times New Roman" w:cstheme="minorHAnsi"/>
          <w:color w:val="000000"/>
          <w:lang w:val="en-GB" w:eastAsia="fr-FR"/>
        </w:rPr>
        <w:t>, </w:t>
      </w:r>
      <w:hyperlink r:id="rId14" w:history="1">
        <w:r w:rsidRPr="001449EA">
          <w:rPr>
            <w:rFonts w:eastAsia="Times New Roman" w:cstheme="minorHAnsi"/>
            <w:color w:val="660066"/>
            <w:lang w:val="en-GB" w:eastAsia="fr-FR"/>
          </w:rPr>
          <w:t>Lu L</w:t>
        </w:r>
      </w:hyperlink>
      <w:r w:rsidRPr="001449EA">
        <w:rPr>
          <w:rFonts w:eastAsia="Times New Roman" w:cstheme="minorHAnsi"/>
          <w:color w:val="000000"/>
          <w:vertAlign w:val="superscript"/>
          <w:lang w:val="en-GB" w:eastAsia="fr-FR"/>
        </w:rPr>
        <w:t>1</w:t>
      </w:r>
      <w:r w:rsidRPr="001449EA">
        <w:rPr>
          <w:rFonts w:eastAsia="Times New Roman" w:cstheme="minorHAnsi"/>
          <w:color w:val="000000"/>
          <w:lang w:val="en-GB" w:eastAsia="fr-FR"/>
        </w:rPr>
        <w:t>, </w:t>
      </w:r>
      <w:hyperlink r:id="rId15" w:history="1">
        <w:r w:rsidRPr="001449EA">
          <w:rPr>
            <w:rFonts w:eastAsia="Times New Roman" w:cstheme="minorHAnsi"/>
            <w:color w:val="660066"/>
            <w:lang w:val="en-GB" w:eastAsia="fr-FR"/>
          </w:rPr>
          <w:t>Fan X</w:t>
        </w:r>
      </w:hyperlink>
      <w:r w:rsidRPr="001449EA">
        <w:rPr>
          <w:rFonts w:eastAsia="Times New Roman" w:cstheme="minorHAnsi"/>
          <w:color w:val="000000"/>
          <w:vertAlign w:val="superscript"/>
          <w:lang w:val="en-GB" w:eastAsia="fr-FR"/>
        </w:rPr>
        <w:t>1</w:t>
      </w:r>
      <w:r w:rsidRPr="001449EA">
        <w:rPr>
          <w:rFonts w:eastAsia="Times New Roman" w:cstheme="minorHAnsi"/>
          <w:color w:val="000000"/>
          <w:lang w:val="en-GB" w:eastAsia="fr-FR"/>
        </w:rPr>
        <w:t>, </w:t>
      </w:r>
      <w:hyperlink r:id="rId16" w:history="1">
        <w:r w:rsidRPr="001449EA">
          <w:rPr>
            <w:rFonts w:eastAsia="Times New Roman" w:cstheme="minorHAnsi"/>
            <w:color w:val="660066"/>
            <w:lang w:val="en-GB" w:eastAsia="fr-FR"/>
          </w:rPr>
          <w:t>Yu Y</w:t>
        </w:r>
      </w:hyperlink>
      <w:r w:rsidRPr="001449EA">
        <w:rPr>
          <w:rFonts w:eastAsia="Times New Roman" w:cstheme="minorHAnsi"/>
          <w:color w:val="000000"/>
          <w:vertAlign w:val="superscript"/>
          <w:lang w:val="en-GB" w:eastAsia="fr-FR"/>
        </w:rPr>
        <w:t>1</w:t>
      </w:r>
    </w:p>
    <w:sectPr w:rsidR="00844D92" w:rsidRPr="00324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6CAD"/>
    <w:multiLevelType w:val="hybridMultilevel"/>
    <w:tmpl w:val="936031A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43D154C"/>
    <w:multiLevelType w:val="hybridMultilevel"/>
    <w:tmpl w:val="96782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02"/>
    <w:rsid w:val="0002362D"/>
    <w:rsid w:val="001449EA"/>
    <w:rsid w:val="00195213"/>
    <w:rsid w:val="003249E5"/>
    <w:rsid w:val="00451497"/>
    <w:rsid w:val="004B2B3B"/>
    <w:rsid w:val="00806002"/>
    <w:rsid w:val="00844D92"/>
    <w:rsid w:val="00D847CA"/>
    <w:rsid w:val="00F01DBD"/>
    <w:rsid w:val="00F36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CB68"/>
  <w15:chartTrackingRefBased/>
  <w15:docId w15:val="{C648CDCC-E5E2-4EE2-85DD-9E10EED6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0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6002"/>
    <w:rPr>
      <w:color w:val="808080"/>
    </w:rPr>
  </w:style>
  <w:style w:type="paragraph" w:styleId="Paragraphedeliste">
    <w:name w:val="List Paragraph"/>
    <w:basedOn w:val="Normal"/>
    <w:uiPriority w:val="34"/>
    <w:qFormat/>
    <w:rsid w:val="00451497"/>
    <w:pPr>
      <w:ind w:left="720"/>
      <w:contextualSpacing/>
    </w:pPr>
  </w:style>
  <w:style w:type="character" w:styleId="Lienhypertexte">
    <w:name w:val="Hyperlink"/>
    <w:basedOn w:val="Policepardfaut"/>
    <w:uiPriority w:val="99"/>
    <w:semiHidden/>
    <w:unhideWhenUsed/>
    <w:rsid w:val="00144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179">
      <w:bodyDiv w:val="1"/>
      <w:marLeft w:val="0"/>
      <w:marRight w:val="0"/>
      <w:marTop w:val="0"/>
      <w:marBottom w:val="0"/>
      <w:divBdr>
        <w:top w:val="none" w:sz="0" w:space="0" w:color="auto"/>
        <w:left w:val="none" w:sz="0" w:space="0" w:color="auto"/>
        <w:bottom w:val="none" w:sz="0" w:space="0" w:color="auto"/>
        <w:right w:val="none" w:sz="0" w:space="0" w:color="auto"/>
      </w:divBdr>
    </w:div>
    <w:div w:id="158155748">
      <w:bodyDiv w:val="1"/>
      <w:marLeft w:val="0"/>
      <w:marRight w:val="0"/>
      <w:marTop w:val="0"/>
      <w:marBottom w:val="0"/>
      <w:divBdr>
        <w:top w:val="none" w:sz="0" w:space="0" w:color="auto"/>
        <w:left w:val="none" w:sz="0" w:space="0" w:color="auto"/>
        <w:bottom w:val="none" w:sz="0" w:space="0" w:color="auto"/>
        <w:right w:val="none" w:sz="0" w:space="0" w:color="auto"/>
      </w:divBdr>
    </w:div>
    <w:div w:id="539365124">
      <w:bodyDiv w:val="1"/>
      <w:marLeft w:val="0"/>
      <w:marRight w:val="0"/>
      <w:marTop w:val="0"/>
      <w:marBottom w:val="0"/>
      <w:divBdr>
        <w:top w:val="none" w:sz="0" w:space="0" w:color="auto"/>
        <w:left w:val="none" w:sz="0" w:space="0" w:color="auto"/>
        <w:bottom w:val="none" w:sz="0" w:space="0" w:color="auto"/>
        <w:right w:val="none" w:sz="0" w:space="0" w:color="auto"/>
      </w:divBdr>
    </w:div>
    <w:div w:id="2017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Orchard%20D%5BAuthor%5D&amp;cauthor=true&amp;cauthor_uid=31721162" TargetMode="External"/><Relationship Id="rId13" Type="http://schemas.openxmlformats.org/officeDocument/2006/relationships/hyperlink" Target="https://www.ncbi.nlm.nih.gov/pubmed/?term=Dai%20R%5BAuthor%5D&amp;cauthor=true&amp;cauthor_uid=316940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Amalia%20N%5BAuthor%5D&amp;cauthor=true&amp;cauthor_uid=31721162" TargetMode="External"/><Relationship Id="rId12" Type="http://schemas.openxmlformats.org/officeDocument/2006/relationships/hyperlink" Target="https://www.ncbi.nlm.nih.gov/pubmed/?term=Lin%20B%5BAuthor%5D&amp;cauthor=true&amp;cauthor_uid=31694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Yu%20Y%5BAuthor%5D&amp;cauthor=true&amp;cauthor_uid=31694017" TargetMode="External"/><Relationship Id="rId1" Type="http://schemas.openxmlformats.org/officeDocument/2006/relationships/numbering" Target="numbering.xml"/><Relationship Id="rId6" Type="http://schemas.openxmlformats.org/officeDocument/2006/relationships/hyperlink" Target="https://www.ncbi.nlm.nih.gov/pubmed/31231864" TargetMode="External"/><Relationship Id="rId11" Type="http://schemas.openxmlformats.org/officeDocument/2006/relationships/hyperlink" Target="https://www.ncbi.nlm.nih.gov/pubmed/31694017" TargetMode="External"/><Relationship Id="rId5" Type="http://schemas.openxmlformats.org/officeDocument/2006/relationships/hyperlink" Target="https://www.ncbi.nlm.nih.gov/pmc/articles/PMC4479452/" TargetMode="External"/><Relationship Id="rId15" Type="http://schemas.openxmlformats.org/officeDocument/2006/relationships/hyperlink" Target="https://www.ncbi.nlm.nih.gov/pubmed/?term=Fan%20X%5BAuthor%5D&amp;cauthor=true&amp;cauthor_uid=31694017" TargetMode="External"/><Relationship Id="rId10" Type="http://schemas.openxmlformats.org/officeDocument/2006/relationships/hyperlink" Target="https://www.ncbi.nlm.nih.gov/pubmed/?term=King%20E%5BAuthor%5D&amp;cauthor=true&amp;cauthor_uid=31721162" TargetMode="External"/><Relationship Id="rId4" Type="http://schemas.openxmlformats.org/officeDocument/2006/relationships/webSettings" Target="webSettings.xml"/><Relationship Id="rId9" Type="http://schemas.openxmlformats.org/officeDocument/2006/relationships/hyperlink" Target="https://www.ncbi.nlm.nih.gov/pubmed/?term=Francis%20KL%5BAuthor%5D&amp;cauthor=true&amp;cauthor_uid=31721162" TargetMode="External"/><Relationship Id="rId14" Type="http://schemas.openxmlformats.org/officeDocument/2006/relationships/hyperlink" Target="https://www.ncbi.nlm.nih.gov/pubmed/?term=Lu%20L%5BAuthor%5D&amp;cauthor=true&amp;cauthor_uid=316940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6242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4</cp:revision>
  <dcterms:created xsi:type="dcterms:W3CDTF">2021-04-23T15:12:00Z</dcterms:created>
  <dcterms:modified xsi:type="dcterms:W3CDTF">2021-06-22T16:20:00Z</dcterms:modified>
</cp:coreProperties>
</file>